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 xml:space="preserve">Faculty Senate Meeting </w:t>
      </w:r>
    </w:p>
    <w:p w14:paraId="2CFC37CF" w14:textId="5CDB848D" w:rsidR="736EE64D" w:rsidRDefault="736EE64D" w:rsidP="46820293">
      <w:pPr>
        <w:spacing w:line="257" w:lineRule="auto"/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Harrison Hall 123</w:t>
      </w:r>
    </w:p>
    <w:p w14:paraId="1C314DBA" w14:textId="6E5E22A5" w:rsidR="736EE64D" w:rsidRDefault="003721E2" w:rsidP="3E7FE66C">
      <w:pPr>
        <w:spacing w:line="257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November</w:t>
      </w:r>
      <w:r w:rsidR="6FD85905" w:rsidRPr="673ADE3E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5</w:t>
      </w:r>
      <w:r w:rsidR="736EE64D" w:rsidRPr="673ADE3E">
        <w:rPr>
          <w:rFonts w:eastAsiaTheme="minorEastAsia"/>
          <w:b/>
          <w:bCs/>
        </w:rPr>
        <w:t>, 2025</w:t>
      </w:r>
    </w:p>
    <w:p w14:paraId="6676FC18" w14:textId="0566EE5E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3:15pm-4:30pm</w:t>
      </w:r>
    </w:p>
    <w:p w14:paraId="4D5C34F6" w14:textId="1FC6CF02" w:rsidR="736EE64D" w:rsidRDefault="736EE64D" w:rsidP="3B62C976">
      <w:pPr>
        <w:spacing w:line="259" w:lineRule="auto"/>
        <w:jc w:val="center"/>
        <w:rPr>
          <w:rFonts w:eastAsiaTheme="minorEastAsia"/>
          <w:b/>
          <w:bCs/>
        </w:rPr>
      </w:pPr>
      <w:r w:rsidRPr="3E7FE66C">
        <w:rPr>
          <w:rFonts w:eastAsiaTheme="minorEastAsia"/>
          <w:b/>
          <w:bCs/>
        </w:rPr>
        <w:t>Webex</w:t>
      </w:r>
      <w:r w:rsidR="0342959E" w:rsidRPr="3E7FE66C">
        <w:rPr>
          <w:rFonts w:eastAsiaTheme="minorEastAsia"/>
          <w:b/>
          <w:bCs/>
        </w:rPr>
        <w:t>:</w:t>
      </w:r>
    </w:p>
    <w:p w14:paraId="24AE7D22" w14:textId="793C87A7" w:rsidR="004F79C6" w:rsidRDefault="004F79C6" w:rsidP="3B62C976">
      <w:pPr>
        <w:spacing w:line="259" w:lineRule="auto"/>
        <w:jc w:val="center"/>
        <w:rPr>
          <w:rFonts w:eastAsiaTheme="minorEastAsia"/>
          <w:b/>
          <w:bCs/>
        </w:rPr>
      </w:pPr>
      <w:hyperlink r:id="rId5" w:history="1">
        <w:r w:rsidRPr="00B1397E">
          <w:rPr>
            <w:rStyle w:val="Hyperlink"/>
            <w:rFonts w:eastAsiaTheme="minorEastAsia"/>
            <w:b/>
            <w:bCs/>
          </w:rPr>
          <w:t>https://montana.webex.com/montana/j.php?MTID=m6c67ddb83da6d7c6e71faad551821d0b</w:t>
        </w:r>
      </w:hyperlink>
      <w:r>
        <w:rPr>
          <w:rFonts w:eastAsiaTheme="minorEastAsia"/>
          <w:b/>
          <w:bCs/>
        </w:rPr>
        <w:t xml:space="preserve"> </w:t>
      </w:r>
    </w:p>
    <w:p w14:paraId="59715962" w14:textId="0E0B214B" w:rsidR="736EE64D" w:rsidRDefault="736EE64D" w:rsidP="46820293">
      <w:pPr>
        <w:rPr>
          <w:rFonts w:eastAsiaTheme="minorEastAsia"/>
        </w:rPr>
      </w:pPr>
    </w:p>
    <w:p w14:paraId="38E15FEC" w14:textId="2BF30B89" w:rsidR="736EE64D" w:rsidRPr="00B8712E" w:rsidRDefault="736EE64D" w:rsidP="46820293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B8712E">
        <w:rPr>
          <w:rFonts w:eastAsiaTheme="minorEastAsia" w:cstheme="minorHAnsi"/>
        </w:rPr>
        <w:t xml:space="preserve">Call to Order </w:t>
      </w:r>
    </w:p>
    <w:p w14:paraId="093A18AD" w14:textId="2F462D28" w:rsidR="736EE64D" w:rsidRPr="00B8712E" w:rsidRDefault="736EE64D" w:rsidP="3E7FE66C">
      <w:pPr>
        <w:pStyle w:val="ListParagraph"/>
        <w:numPr>
          <w:ilvl w:val="0"/>
          <w:numId w:val="1"/>
        </w:numPr>
        <w:ind w:hanging="720"/>
        <w:rPr>
          <w:rFonts w:eastAsiaTheme="minorEastAsia"/>
        </w:rPr>
      </w:pPr>
      <w:r w:rsidRPr="673ADE3E">
        <w:rPr>
          <w:rFonts w:eastAsiaTheme="minorEastAsia"/>
        </w:rPr>
        <w:t xml:space="preserve">Approval of FS Minutes from </w:t>
      </w:r>
      <w:r w:rsidR="2F92C5FD" w:rsidRPr="673ADE3E">
        <w:rPr>
          <w:rFonts w:eastAsiaTheme="minorEastAsia"/>
        </w:rPr>
        <w:t xml:space="preserve">October </w:t>
      </w:r>
      <w:r w:rsidR="003721E2">
        <w:rPr>
          <w:rFonts w:eastAsiaTheme="minorEastAsia"/>
        </w:rPr>
        <w:t>22</w:t>
      </w:r>
      <w:r w:rsidRPr="673ADE3E">
        <w:rPr>
          <w:rFonts w:eastAsiaTheme="minorEastAsia"/>
        </w:rPr>
        <w:t>, 2025</w:t>
      </w:r>
    </w:p>
    <w:p w14:paraId="495CF947" w14:textId="636CF6D0" w:rsidR="736EE64D" w:rsidRPr="00B8712E" w:rsidRDefault="736EE64D" w:rsidP="46820293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3E7FE66C">
        <w:rPr>
          <w:rFonts w:eastAsiaTheme="minorEastAsia"/>
        </w:rPr>
        <w:t xml:space="preserve">FYI Items </w:t>
      </w:r>
    </w:p>
    <w:p w14:paraId="1AD75602" w14:textId="6EB82120" w:rsidR="37688454" w:rsidRPr="00B8712E" w:rsidRDefault="37688454" w:rsidP="3E7FE66C">
      <w:pPr>
        <w:pStyle w:val="ListParagraph"/>
        <w:numPr>
          <w:ilvl w:val="1"/>
          <w:numId w:val="1"/>
        </w:numPr>
        <w:rPr>
          <w:rFonts w:eastAsia="Aptos"/>
          <w:color w:val="000000" w:themeColor="text1"/>
        </w:rPr>
      </w:pPr>
      <w:r w:rsidRPr="673ADE3E">
        <w:rPr>
          <w:rFonts w:eastAsia="Aptos"/>
          <w:color w:val="000000" w:themeColor="text1"/>
        </w:rPr>
        <w:t>Annual Founder’s Day faculty award nominations due Nov</w:t>
      </w:r>
      <w:r w:rsidR="6B2B8B7F" w:rsidRPr="673ADE3E">
        <w:rPr>
          <w:rFonts w:eastAsia="Aptos"/>
          <w:color w:val="000000" w:themeColor="text1"/>
        </w:rPr>
        <w:t>.</w:t>
      </w:r>
      <w:r w:rsidRPr="673ADE3E">
        <w:rPr>
          <w:rFonts w:eastAsia="Aptos"/>
          <w:color w:val="000000" w:themeColor="text1"/>
        </w:rPr>
        <w:t xml:space="preserve"> 15.</w:t>
      </w:r>
    </w:p>
    <w:p w14:paraId="126A02E6" w14:textId="46664004" w:rsidR="673ADE3E" w:rsidRDefault="00A21875" w:rsidP="28A37454">
      <w:pPr>
        <w:pStyle w:val="ListParagraph"/>
        <w:numPr>
          <w:ilvl w:val="1"/>
          <w:numId w:val="1"/>
        </w:numPr>
      </w:pPr>
      <w:r w:rsidRPr="00A21875">
        <w:t>First-Generation College Celebration</w:t>
      </w:r>
      <w:r>
        <w:t xml:space="preserve"> events </w:t>
      </w:r>
      <w:r w:rsidR="0033554F">
        <w:t>Nov. 3-</w:t>
      </w:r>
      <w:r w:rsidR="00167C83">
        <w:t>7</w:t>
      </w:r>
      <w:r w:rsidR="001D3A28">
        <w:t>.</w:t>
      </w:r>
    </w:p>
    <w:p w14:paraId="261F1C6E" w14:textId="63B60F80" w:rsidR="001D3A28" w:rsidRDefault="002B2A57" w:rsidP="28A37454">
      <w:pPr>
        <w:pStyle w:val="ListParagraph"/>
        <w:numPr>
          <w:ilvl w:val="1"/>
          <w:numId w:val="1"/>
        </w:numPr>
      </w:pPr>
      <w:r>
        <w:t>MSU Celebrate Ag week events Nov. 2-8.</w:t>
      </w:r>
    </w:p>
    <w:p w14:paraId="2B02D84D" w14:textId="77777777" w:rsidR="00060938" w:rsidRDefault="00060938" w:rsidP="00060938">
      <w:pPr>
        <w:pStyle w:val="ListParagraph"/>
        <w:numPr>
          <w:ilvl w:val="1"/>
          <w:numId w:val="1"/>
        </w:numPr>
      </w:pPr>
      <w:r>
        <w:t>November 11: Veteran's Day (no classes; offices closed)</w:t>
      </w:r>
    </w:p>
    <w:p w14:paraId="3E0975E5" w14:textId="73C4D3FD" w:rsidR="00060938" w:rsidRDefault="00060938" w:rsidP="00060938">
      <w:pPr>
        <w:pStyle w:val="ListParagraph"/>
        <w:numPr>
          <w:ilvl w:val="1"/>
          <w:numId w:val="1"/>
        </w:numPr>
      </w:pPr>
      <w:r>
        <w:t xml:space="preserve">November 12: </w:t>
      </w:r>
      <w:r w:rsidR="008F7702">
        <w:t>Last day to drop (W grade)</w:t>
      </w:r>
    </w:p>
    <w:p w14:paraId="64AD82BB" w14:textId="403EDAFF" w:rsidR="002845BB" w:rsidRDefault="002F6302" w:rsidP="00060938">
      <w:pPr>
        <w:pStyle w:val="ListParagraph"/>
        <w:numPr>
          <w:ilvl w:val="1"/>
          <w:numId w:val="1"/>
        </w:numPr>
      </w:pPr>
      <w:r>
        <w:t>Position opening</w:t>
      </w:r>
      <w:proofErr w:type="gramStart"/>
      <w:r>
        <w:t>:  Sustainability</w:t>
      </w:r>
      <w:proofErr w:type="gramEnd"/>
      <w:r>
        <w:t xml:space="preserve"> Office director</w:t>
      </w:r>
    </w:p>
    <w:p w14:paraId="69F02497" w14:textId="77777777" w:rsidR="00681C83" w:rsidRPr="007651F7" w:rsidRDefault="21E31A06" w:rsidP="007651F7">
      <w:pPr>
        <w:pStyle w:val="ListParagraph"/>
        <w:numPr>
          <w:ilvl w:val="0"/>
          <w:numId w:val="1"/>
        </w:numPr>
        <w:ind w:hanging="720"/>
        <w:rPr>
          <w:rFonts w:ascii="Calibri" w:eastAsiaTheme="minorEastAsia" w:hAnsi="Calibri" w:cs="Calibri"/>
        </w:rPr>
      </w:pPr>
      <w:r w:rsidRPr="007651F7">
        <w:rPr>
          <w:rFonts w:ascii="Calibri" w:eastAsiaTheme="minorEastAsia" w:hAnsi="Calibri" w:cs="Calibri"/>
        </w:rPr>
        <w:t xml:space="preserve">Undergraduate Courses and Programs </w:t>
      </w:r>
    </w:p>
    <w:p w14:paraId="11D956B9" w14:textId="65C3674E" w:rsidR="00681C83" w:rsidRPr="007651F7" w:rsidRDefault="0086205D" w:rsidP="007651F7">
      <w:pPr>
        <w:pStyle w:val="ListParagraph"/>
        <w:numPr>
          <w:ilvl w:val="1"/>
          <w:numId w:val="1"/>
        </w:numPr>
        <w:rPr>
          <w:rFonts w:ascii="Calibri" w:eastAsiaTheme="minorEastAsia" w:hAnsi="Calibri" w:cs="Calibri"/>
        </w:rPr>
      </w:pPr>
      <w:r w:rsidRPr="007651F7">
        <w:rPr>
          <w:rFonts w:ascii="Calibri" w:eastAsiaTheme="minorEastAsia" w:hAnsi="Calibri" w:cs="Calibri"/>
        </w:rPr>
        <w:t>New Courses-Second Read</w:t>
      </w:r>
    </w:p>
    <w:p w14:paraId="6993EFAE" w14:textId="77777777" w:rsidR="0086205D" w:rsidRPr="007651F7" w:rsidRDefault="0086205D" w:rsidP="007651F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333333"/>
        </w:rPr>
      </w:pPr>
      <w:hyperlink r:id="rId6" w:history="1">
        <w:r w:rsidRPr="007651F7">
          <w:rPr>
            <w:rStyle w:val="Hyperlink"/>
            <w:rFonts w:ascii="Calibri" w:hAnsi="Calibri" w:cs="Calibri"/>
            <w:color w:val="09589A"/>
          </w:rPr>
          <w:t>CSCI 431</w:t>
        </w:r>
      </w:hyperlink>
      <w:r w:rsidRPr="007651F7">
        <w:rPr>
          <w:rStyle w:val="coursenumber"/>
          <w:rFonts w:ascii="Calibri" w:hAnsi="Calibri" w:cs="Calibri"/>
          <w:color w:val="333333"/>
        </w:rPr>
        <w:t> : Hypermedia Systems</w:t>
      </w:r>
    </w:p>
    <w:p w14:paraId="6B5ECAEA" w14:textId="77777777" w:rsidR="0086205D" w:rsidRPr="007651F7" w:rsidRDefault="0086205D" w:rsidP="007651F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333333"/>
        </w:rPr>
      </w:pPr>
      <w:hyperlink r:id="rId7" w:history="1">
        <w:r w:rsidRPr="007651F7">
          <w:rPr>
            <w:rStyle w:val="Hyperlink"/>
            <w:rFonts w:ascii="Calibri" w:hAnsi="Calibri" w:cs="Calibri"/>
            <w:color w:val="09589A"/>
          </w:rPr>
          <w:t>EMAT 352</w:t>
        </w:r>
      </w:hyperlink>
      <w:r w:rsidRPr="007651F7">
        <w:rPr>
          <w:rStyle w:val="coursenumber"/>
          <w:rFonts w:ascii="Calibri" w:hAnsi="Calibri" w:cs="Calibri"/>
          <w:color w:val="333333"/>
        </w:rPr>
        <w:t> : Mechanical Engineering Materials</w:t>
      </w:r>
    </w:p>
    <w:p w14:paraId="1B608078" w14:textId="5AD7C951" w:rsidR="0086205D" w:rsidRPr="007651F7" w:rsidRDefault="0086205D" w:rsidP="007651F7">
      <w:pPr>
        <w:pStyle w:val="NormalWeb"/>
        <w:numPr>
          <w:ilvl w:val="2"/>
          <w:numId w:val="1"/>
        </w:numPr>
        <w:spacing w:before="0" w:beforeAutospacing="0" w:after="0" w:afterAutospacing="0"/>
        <w:rPr>
          <w:rStyle w:val="coursenumber"/>
          <w:rFonts w:ascii="Calibri" w:hAnsi="Calibri" w:cs="Calibri"/>
          <w:color w:val="333333"/>
        </w:rPr>
      </w:pPr>
      <w:hyperlink r:id="rId8" w:history="1">
        <w:r w:rsidRPr="007651F7">
          <w:rPr>
            <w:rStyle w:val="Hyperlink"/>
            <w:rFonts w:ascii="Calibri" w:hAnsi="Calibri" w:cs="Calibri"/>
            <w:color w:val="09589A"/>
          </w:rPr>
          <w:t>LS 398</w:t>
        </w:r>
      </w:hyperlink>
      <w:r w:rsidRPr="007651F7">
        <w:rPr>
          <w:rStyle w:val="coursenumber"/>
          <w:rFonts w:ascii="Calibri" w:hAnsi="Calibri" w:cs="Calibri"/>
          <w:color w:val="333333"/>
        </w:rPr>
        <w:t> : Internship: Supervised Professional Experience with Faculty Mentor</w:t>
      </w:r>
    </w:p>
    <w:p w14:paraId="430EF66D" w14:textId="26F78BB3" w:rsidR="0086205D" w:rsidRPr="007651F7" w:rsidRDefault="0086205D" w:rsidP="007651F7">
      <w:pPr>
        <w:pStyle w:val="NormalWeb"/>
        <w:numPr>
          <w:ilvl w:val="1"/>
          <w:numId w:val="1"/>
        </w:numPr>
        <w:spacing w:before="0" w:beforeAutospacing="0" w:after="0" w:afterAutospacing="0"/>
        <w:rPr>
          <w:rStyle w:val="coursenumber"/>
          <w:rFonts w:ascii="Calibri" w:hAnsi="Calibri" w:cs="Calibri"/>
          <w:color w:val="333333"/>
        </w:rPr>
      </w:pPr>
      <w:r w:rsidRPr="007651F7">
        <w:rPr>
          <w:rStyle w:val="coursenumber"/>
          <w:rFonts w:ascii="Calibri" w:hAnsi="Calibri" w:cs="Calibri"/>
          <w:color w:val="333333"/>
        </w:rPr>
        <w:t>New Courses-First Read</w:t>
      </w:r>
    </w:p>
    <w:p w14:paraId="6A7C9C6E" w14:textId="2C28315A" w:rsidR="0086205D" w:rsidRPr="007651F7" w:rsidRDefault="00EF13E7" w:rsidP="007651F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333333"/>
        </w:rPr>
      </w:pPr>
      <w:hyperlink r:id="rId9" w:history="1">
        <w:r w:rsidRPr="007651F7">
          <w:rPr>
            <w:rStyle w:val="Hyperlink"/>
            <w:rFonts w:ascii="Calibri" w:hAnsi="Calibri" w:cs="Calibri"/>
            <w:color w:val="09589A"/>
          </w:rPr>
          <w:t>PHSX 464</w:t>
        </w:r>
      </w:hyperlink>
      <w:r w:rsidRPr="007651F7">
        <w:rPr>
          <w:rStyle w:val="coursenumber"/>
          <w:rFonts w:ascii="Calibri" w:hAnsi="Calibri" w:cs="Calibri"/>
          <w:color w:val="333333"/>
        </w:rPr>
        <w:t> : Current Topics in Space Physics</w:t>
      </w:r>
    </w:p>
    <w:p w14:paraId="3FF08455" w14:textId="5E23E738" w:rsidR="00EF13E7" w:rsidRPr="007651F7" w:rsidRDefault="00EF13E7" w:rsidP="007651F7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333333"/>
        </w:rPr>
      </w:pPr>
      <w:r w:rsidRPr="007651F7">
        <w:rPr>
          <w:rFonts w:ascii="Calibri" w:hAnsi="Calibri" w:cs="Calibri"/>
          <w:color w:val="333333"/>
        </w:rPr>
        <w:t>Course Changes-Second Read</w:t>
      </w:r>
    </w:p>
    <w:p w14:paraId="002B7D4A" w14:textId="77777777" w:rsidR="00EF13E7" w:rsidRPr="007651F7" w:rsidRDefault="00EF13E7" w:rsidP="007651F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333333"/>
        </w:rPr>
      </w:pPr>
      <w:hyperlink r:id="rId10" w:history="1">
        <w:r w:rsidRPr="007651F7">
          <w:rPr>
            <w:rStyle w:val="Hyperlink"/>
            <w:rFonts w:ascii="Calibri" w:hAnsi="Calibri" w:cs="Calibri"/>
            <w:color w:val="09589A"/>
          </w:rPr>
          <w:t>GPHY 329</w:t>
        </w:r>
      </w:hyperlink>
      <w:r w:rsidRPr="007651F7">
        <w:rPr>
          <w:rStyle w:val="coursenumber"/>
          <w:rFonts w:ascii="Calibri" w:hAnsi="Calibri" w:cs="Calibri"/>
          <w:color w:val="333333"/>
        </w:rPr>
        <w:t> : Environment and Society</w:t>
      </w:r>
    </w:p>
    <w:p w14:paraId="1F722CCE" w14:textId="77777777" w:rsidR="00EF13E7" w:rsidRPr="007651F7" w:rsidRDefault="00EF13E7" w:rsidP="007651F7">
      <w:pPr>
        <w:numPr>
          <w:ilvl w:val="3"/>
          <w:numId w:val="1"/>
        </w:numPr>
        <w:rPr>
          <w:rFonts w:ascii="Calibri" w:hAnsi="Calibri" w:cs="Calibri"/>
          <w:color w:val="333333"/>
        </w:rPr>
      </w:pPr>
      <w:r w:rsidRPr="007651F7">
        <w:rPr>
          <w:rStyle w:val="coursenumber"/>
          <w:rFonts w:ascii="Calibri" w:hAnsi="Calibri" w:cs="Calibri"/>
          <w:color w:val="333333"/>
        </w:rPr>
        <w:t>Changes to learning outcomes</w:t>
      </w:r>
    </w:p>
    <w:p w14:paraId="7A2D9D68" w14:textId="77777777" w:rsidR="00EF13E7" w:rsidRPr="007651F7" w:rsidRDefault="00EF13E7" w:rsidP="007651F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333333"/>
        </w:rPr>
      </w:pPr>
      <w:hyperlink r:id="rId11" w:history="1">
        <w:r w:rsidRPr="007651F7">
          <w:rPr>
            <w:rStyle w:val="Hyperlink"/>
            <w:rFonts w:ascii="Calibri" w:hAnsi="Calibri" w:cs="Calibri"/>
            <w:color w:val="09589A"/>
          </w:rPr>
          <w:t>EIND 415</w:t>
        </w:r>
      </w:hyperlink>
      <w:r w:rsidRPr="007651F7">
        <w:rPr>
          <w:rStyle w:val="coursenumber"/>
          <w:rFonts w:ascii="Calibri" w:hAnsi="Calibri" w:cs="Calibri"/>
          <w:color w:val="333333"/>
        </w:rPr>
        <w:t> : Industrial Internet of Things</w:t>
      </w:r>
    </w:p>
    <w:p w14:paraId="42FCA910" w14:textId="77777777" w:rsidR="00EF13E7" w:rsidRPr="007651F7" w:rsidRDefault="00EF13E7" w:rsidP="007651F7">
      <w:pPr>
        <w:numPr>
          <w:ilvl w:val="3"/>
          <w:numId w:val="1"/>
        </w:numPr>
        <w:rPr>
          <w:rFonts w:ascii="Calibri" w:hAnsi="Calibri" w:cs="Calibri"/>
          <w:color w:val="333333"/>
        </w:rPr>
      </w:pPr>
      <w:r w:rsidRPr="007651F7">
        <w:rPr>
          <w:rStyle w:val="coursenumber"/>
          <w:rFonts w:ascii="Calibri" w:hAnsi="Calibri" w:cs="Calibri"/>
          <w:color w:val="333333"/>
        </w:rPr>
        <w:t>Title change from Smart Manufacturing</w:t>
      </w:r>
    </w:p>
    <w:p w14:paraId="3EAC81FD" w14:textId="53F18E04" w:rsidR="00EF13E7" w:rsidRPr="007651F7" w:rsidRDefault="00EF13E7" w:rsidP="007651F7">
      <w:pPr>
        <w:numPr>
          <w:ilvl w:val="3"/>
          <w:numId w:val="1"/>
        </w:numPr>
        <w:rPr>
          <w:rStyle w:val="coursenumber"/>
          <w:rFonts w:ascii="Calibri" w:hAnsi="Calibri" w:cs="Calibri"/>
          <w:color w:val="333333"/>
        </w:rPr>
      </w:pPr>
      <w:r w:rsidRPr="007651F7">
        <w:rPr>
          <w:rStyle w:val="coursenumber"/>
          <w:rFonts w:ascii="Calibri" w:hAnsi="Calibri" w:cs="Calibri"/>
          <w:color w:val="333333"/>
        </w:rPr>
        <w:t>Changes to outcomes</w:t>
      </w:r>
    </w:p>
    <w:p w14:paraId="11153AC2" w14:textId="5DC64CED" w:rsidR="00EF13E7" w:rsidRPr="007651F7" w:rsidRDefault="00EF13E7" w:rsidP="007651F7">
      <w:pPr>
        <w:numPr>
          <w:ilvl w:val="1"/>
          <w:numId w:val="1"/>
        </w:numPr>
        <w:rPr>
          <w:rStyle w:val="coursenumber"/>
          <w:rFonts w:ascii="Calibri" w:hAnsi="Calibri" w:cs="Calibri"/>
          <w:color w:val="333333"/>
        </w:rPr>
      </w:pPr>
      <w:r w:rsidRPr="007651F7">
        <w:rPr>
          <w:rStyle w:val="coursenumber"/>
          <w:rFonts w:ascii="Calibri" w:hAnsi="Calibri" w:cs="Calibri"/>
          <w:color w:val="333333"/>
        </w:rPr>
        <w:t>Course Changes-First Read</w:t>
      </w:r>
    </w:p>
    <w:p w14:paraId="2B0E1D35" w14:textId="77777777" w:rsidR="00BB3FAA" w:rsidRPr="007651F7" w:rsidRDefault="00BB3FAA" w:rsidP="007651F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333333"/>
        </w:rPr>
      </w:pPr>
      <w:hyperlink r:id="rId12" w:history="1">
        <w:r w:rsidRPr="007651F7">
          <w:rPr>
            <w:rStyle w:val="Hyperlink"/>
            <w:rFonts w:ascii="Calibri" w:hAnsi="Calibri" w:cs="Calibri"/>
            <w:color w:val="09589A"/>
          </w:rPr>
          <w:t>ECNS 490R</w:t>
        </w:r>
      </w:hyperlink>
      <w:r w:rsidRPr="007651F7">
        <w:rPr>
          <w:rStyle w:val="coursenumber"/>
          <w:rFonts w:ascii="Calibri" w:hAnsi="Calibri" w:cs="Calibri"/>
          <w:color w:val="333333"/>
        </w:rPr>
        <w:t> : Undergraduate Research</w:t>
      </w:r>
    </w:p>
    <w:p w14:paraId="5783355F" w14:textId="77777777" w:rsidR="00BB3FAA" w:rsidRPr="007651F7" w:rsidRDefault="00BB3FAA" w:rsidP="007651F7">
      <w:pPr>
        <w:numPr>
          <w:ilvl w:val="3"/>
          <w:numId w:val="1"/>
        </w:numPr>
        <w:rPr>
          <w:rStyle w:val="coursenumber"/>
          <w:rFonts w:ascii="Calibri" w:hAnsi="Calibri" w:cs="Calibri"/>
          <w:color w:val="333333"/>
        </w:rPr>
      </w:pPr>
      <w:r w:rsidRPr="007651F7">
        <w:rPr>
          <w:rStyle w:val="coursenumber"/>
          <w:rFonts w:ascii="Calibri" w:hAnsi="Calibri" w:cs="Calibri"/>
          <w:color w:val="333333"/>
        </w:rPr>
        <w:t>New learning outcomes</w:t>
      </w:r>
    </w:p>
    <w:p w14:paraId="69C15852" w14:textId="75E50C49" w:rsidR="00BB3FAA" w:rsidRPr="007651F7" w:rsidRDefault="00BB3FAA" w:rsidP="007651F7">
      <w:pPr>
        <w:numPr>
          <w:ilvl w:val="1"/>
          <w:numId w:val="1"/>
        </w:numPr>
        <w:rPr>
          <w:rStyle w:val="coursenumber"/>
          <w:rFonts w:ascii="Calibri" w:hAnsi="Calibri" w:cs="Calibri"/>
          <w:color w:val="333333"/>
        </w:rPr>
      </w:pPr>
      <w:r w:rsidRPr="007651F7">
        <w:rPr>
          <w:rStyle w:val="coursenumber"/>
          <w:rFonts w:ascii="Calibri" w:hAnsi="Calibri" w:cs="Calibri"/>
          <w:color w:val="333333"/>
        </w:rPr>
        <w:t xml:space="preserve">Course </w:t>
      </w:r>
      <w:proofErr w:type="spellStart"/>
      <w:r w:rsidRPr="007651F7">
        <w:rPr>
          <w:rStyle w:val="coursenumber"/>
          <w:rFonts w:ascii="Calibri" w:hAnsi="Calibri" w:cs="Calibri"/>
          <w:color w:val="333333"/>
        </w:rPr>
        <w:t>Inactivations</w:t>
      </w:r>
      <w:proofErr w:type="spellEnd"/>
      <w:r w:rsidRPr="007651F7">
        <w:rPr>
          <w:rStyle w:val="coursenumber"/>
          <w:rFonts w:ascii="Calibri" w:hAnsi="Calibri" w:cs="Calibri"/>
          <w:color w:val="333333"/>
        </w:rPr>
        <w:t>-Second Read</w:t>
      </w:r>
    </w:p>
    <w:p w14:paraId="4F6D73EF" w14:textId="77777777" w:rsidR="00BB3FAA" w:rsidRPr="007651F7" w:rsidRDefault="00BB3FAA" w:rsidP="007651F7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333333"/>
        </w:rPr>
      </w:pPr>
      <w:hyperlink r:id="rId13" w:history="1">
        <w:r w:rsidRPr="007651F7">
          <w:rPr>
            <w:rStyle w:val="Hyperlink"/>
            <w:rFonts w:ascii="Calibri" w:hAnsi="Calibri" w:cs="Calibri"/>
            <w:color w:val="09589A"/>
          </w:rPr>
          <w:t>PHSX 435</w:t>
        </w:r>
      </w:hyperlink>
      <w:r w:rsidRPr="007651F7">
        <w:rPr>
          <w:rStyle w:val="coursenumber"/>
          <w:rFonts w:ascii="Calibri" w:hAnsi="Calibri" w:cs="Calibri"/>
          <w:color w:val="333333"/>
        </w:rPr>
        <w:t> : Astrophysics</w:t>
      </w:r>
    </w:p>
    <w:p w14:paraId="350586B8" w14:textId="77777777" w:rsidR="00BB3FAA" w:rsidRPr="007651F7" w:rsidRDefault="00BB3FAA" w:rsidP="007651F7">
      <w:pPr>
        <w:numPr>
          <w:ilvl w:val="3"/>
          <w:numId w:val="1"/>
        </w:numPr>
        <w:rPr>
          <w:rFonts w:ascii="Calibri" w:hAnsi="Calibri" w:cs="Calibri"/>
          <w:color w:val="333333"/>
        </w:rPr>
      </w:pPr>
      <w:r w:rsidRPr="007651F7">
        <w:rPr>
          <w:rStyle w:val="coursenumber"/>
          <w:rFonts w:ascii="Calibri" w:hAnsi="Calibri" w:cs="Calibri"/>
          <w:color w:val="333333"/>
        </w:rPr>
        <w:t>PHSX 435 was converted in 2022 to ASTR 476, which is now an ongoing course.</w:t>
      </w:r>
    </w:p>
    <w:p w14:paraId="1C7E25CA" w14:textId="5AD22B37" w:rsidR="00BB3FAA" w:rsidRPr="007651F7" w:rsidRDefault="00C05710" w:rsidP="007651F7">
      <w:pPr>
        <w:numPr>
          <w:ilvl w:val="1"/>
          <w:numId w:val="1"/>
        </w:numPr>
        <w:rPr>
          <w:rFonts w:ascii="Calibri" w:hAnsi="Calibri" w:cs="Calibri"/>
          <w:color w:val="333333"/>
        </w:rPr>
      </w:pPr>
      <w:r w:rsidRPr="007651F7">
        <w:rPr>
          <w:rFonts w:ascii="Calibri" w:hAnsi="Calibri" w:cs="Calibri"/>
          <w:color w:val="333333"/>
        </w:rPr>
        <w:t xml:space="preserve">Course </w:t>
      </w:r>
      <w:proofErr w:type="spellStart"/>
      <w:r w:rsidRPr="007651F7">
        <w:rPr>
          <w:rFonts w:ascii="Calibri" w:hAnsi="Calibri" w:cs="Calibri"/>
          <w:color w:val="333333"/>
        </w:rPr>
        <w:t>Inactivations</w:t>
      </w:r>
      <w:proofErr w:type="spellEnd"/>
      <w:r w:rsidRPr="007651F7">
        <w:rPr>
          <w:rFonts w:ascii="Calibri" w:hAnsi="Calibri" w:cs="Calibri"/>
          <w:color w:val="333333"/>
        </w:rPr>
        <w:t>-First Read</w:t>
      </w:r>
    </w:p>
    <w:p w14:paraId="593328BA" w14:textId="77777777" w:rsidR="007651F7" w:rsidRPr="007651F7" w:rsidRDefault="007651F7" w:rsidP="007651F7">
      <w:pPr>
        <w:numPr>
          <w:ilvl w:val="2"/>
          <w:numId w:val="1"/>
        </w:numPr>
        <w:rPr>
          <w:rFonts w:ascii="Calibri" w:hAnsi="Calibri" w:cs="Calibri"/>
          <w:color w:val="333333"/>
        </w:rPr>
      </w:pPr>
      <w:hyperlink r:id="rId14" w:history="1">
        <w:r w:rsidRPr="007651F7">
          <w:rPr>
            <w:rStyle w:val="Hyperlink"/>
            <w:rFonts w:ascii="Calibri" w:hAnsi="Calibri" w:cs="Calibri"/>
          </w:rPr>
          <w:t>PSYX 263CS</w:t>
        </w:r>
      </w:hyperlink>
      <w:r w:rsidRPr="007651F7">
        <w:rPr>
          <w:rFonts w:ascii="Calibri" w:hAnsi="Calibri" w:cs="Calibri"/>
          <w:color w:val="333333"/>
        </w:rPr>
        <w:t> : The Psychology of Film</w:t>
      </w:r>
    </w:p>
    <w:p w14:paraId="1AAE599D" w14:textId="77777777" w:rsidR="007651F7" w:rsidRPr="007651F7" w:rsidRDefault="007651F7" w:rsidP="007651F7">
      <w:pPr>
        <w:numPr>
          <w:ilvl w:val="3"/>
          <w:numId w:val="1"/>
        </w:numPr>
        <w:rPr>
          <w:rFonts w:ascii="Calibri" w:hAnsi="Calibri" w:cs="Calibri"/>
          <w:color w:val="333333"/>
        </w:rPr>
      </w:pPr>
      <w:r w:rsidRPr="007651F7">
        <w:rPr>
          <w:rFonts w:ascii="Calibri" w:hAnsi="Calibri" w:cs="Calibri"/>
          <w:color w:val="333333"/>
        </w:rPr>
        <w:t>Retired Fall 2025</w:t>
      </w:r>
    </w:p>
    <w:p w14:paraId="2DB0A10C" w14:textId="77777777" w:rsidR="007651F7" w:rsidRPr="007651F7" w:rsidRDefault="007651F7" w:rsidP="007651F7">
      <w:pPr>
        <w:numPr>
          <w:ilvl w:val="2"/>
          <w:numId w:val="1"/>
        </w:numPr>
        <w:rPr>
          <w:rFonts w:ascii="Calibri" w:hAnsi="Calibri" w:cs="Calibri"/>
          <w:color w:val="333333"/>
        </w:rPr>
      </w:pPr>
      <w:hyperlink r:id="rId15" w:history="1">
        <w:r w:rsidRPr="007651F7">
          <w:rPr>
            <w:rStyle w:val="Hyperlink"/>
            <w:rFonts w:ascii="Calibri" w:hAnsi="Calibri" w:cs="Calibri"/>
          </w:rPr>
          <w:t>PSYX 274</w:t>
        </w:r>
      </w:hyperlink>
      <w:r w:rsidRPr="007651F7">
        <w:rPr>
          <w:rFonts w:ascii="Calibri" w:hAnsi="Calibri" w:cs="Calibri"/>
          <w:color w:val="333333"/>
        </w:rPr>
        <w:t> : Psychological Testing and Assessment</w:t>
      </w:r>
    </w:p>
    <w:p w14:paraId="6C1F07FF" w14:textId="77777777" w:rsidR="007651F7" w:rsidRPr="007651F7" w:rsidRDefault="007651F7" w:rsidP="007651F7">
      <w:pPr>
        <w:numPr>
          <w:ilvl w:val="3"/>
          <w:numId w:val="1"/>
        </w:numPr>
        <w:rPr>
          <w:rFonts w:ascii="Calibri" w:hAnsi="Calibri" w:cs="Calibri"/>
          <w:color w:val="333333"/>
        </w:rPr>
      </w:pPr>
      <w:r w:rsidRPr="007651F7">
        <w:rPr>
          <w:rFonts w:ascii="Calibri" w:hAnsi="Calibri" w:cs="Calibri"/>
          <w:color w:val="333333"/>
        </w:rPr>
        <w:t>Retired Fall 2025</w:t>
      </w:r>
    </w:p>
    <w:p w14:paraId="7D82BC24" w14:textId="77777777" w:rsidR="007651F7" w:rsidRPr="007651F7" w:rsidRDefault="007651F7" w:rsidP="007651F7">
      <w:pPr>
        <w:numPr>
          <w:ilvl w:val="2"/>
          <w:numId w:val="1"/>
        </w:numPr>
        <w:rPr>
          <w:rFonts w:ascii="Calibri" w:hAnsi="Calibri" w:cs="Calibri"/>
          <w:color w:val="333333"/>
        </w:rPr>
      </w:pPr>
      <w:hyperlink r:id="rId16" w:history="1">
        <w:r w:rsidRPr="007651F7">
          <w:rPr>
            <w:rStyle w:val="Hyperlink"/>
            <w:rFonts w:ascii="Calibri" w:hAnsi="Calibri" w:cs="Calibri"/>
          </w:rPr>
          <w:t>PSYX 428</w:t>
        </w:r>
      </w:hyperlink>
      <w:r w:rsidRPr="007651F7">
        <w:rPr>
          <w:rFonts w:ascii="Calibri" w:hAnsi="Calibri" w:cs="Calibri"/>
          <w:color w:val="333333"/>
        </w:rPr>
        <w:t> : Integrated Mental Health Practices</w:t>
      </w:r>
    </w:p>
    <w:p w14:paraId="1B78B0AF" w14:textId="77777777" w:rsidR="007651F7" w:rsidRPr="007651F7" w:rsidRDefault="007651F7" w:rsidP="007651F7">
      <w:pPr>
        <w:numPr>
          <w:ilvl w:val="3"/>
          <w:numId w:val="1"/>
        </w:numPr>
        <w:rPr>
          <w:rFonts w:ascii="Calibri" w:hAnsi="Calibri" w:cs="Calibri"/>
          <w:color w:val="333333"/>
        </w:rPr>
      </w:pPr>
      <w:r w:rsidRPr="007651F7">
        <w:rPr>
          <w:rFonts w:ascii="Calibri" w:hAnsi="Calibri" w:cs="Calibri"/>
          <w:color w:val="333333"/>
        </w:rPr>
        <w:lastRenderedPageBreak/>
        <w:t>Retired Fall 2025</w:t>
      </w:r>
    </w:p>
    <w:p w14:paraId="3D017727" w14:textId="40393479" w:rsidR="007651F7" w:rsidRPr="007651F7" w:rsidRDefault="007651F7" w:rsidP="007651F7">
      <w:pPr>
        <w:numPr>
          <w:ilvl w:val="2"/>
          <w:numId w:val="1"/>
        </w:numPr>
        <w:rPr>
          <w:rFonts w:ascii="Calibri" w:hAnsi="Calibri" w:cs="Calibri"/>
          <w:color w:val="333333"/>
        </w:rPr>
      </w:pPr>
      <w:hyperlink r:id="rId17" w:history="1">
        <w:r w:rsidRPr="007651F7">
          <w:rPr>
            <w:rStyle w:val="Hyperlink"/>
            <w:rFonts w:ascii="Calibri" w:hAnsi="Calibri" w:cs="Calibri"/>
          </w:rPr>
          <w:t>PSYX 429</w:t>
        </w:r>
      </w:hyperlink>
      <w:r w:rsidRPr="007651F7">
        <w:rPr>
          <w:rFonts w:ascii="Calibri" w:hAnsi="Calibri" w:cs="Calibri"/>
          <w:color w:val="333333"/>
        </w:rPr>
        <w:t> : Eating Disorders</w:t>
      </w:r>
    </w:p>
    <w:p w14:paraId="7C44DA46" w14:textId="77777777" w:rsidR="007651F7" w:rsidRPr="007651F7" w:rsidRDefault="007651F7" w:rsidP="007651F7">
      <w:pPr>
        <w:numPr>
          <w:ilvl w:val="3"/>
          <w:numId w:val="1"/>
        </w:numPr>
        <w:rPr>
          <w:rFonts w:ascii="Calibri" w:hAnsi="Calibri" w:cs="Calibri"/>
          <w:color w:val="333333"/>
        </w:rPr>
      </w:pPr>
      <w:r w:rsidRPr="007651F7">
        <w:rPr>
          <w:rFonts w:ascii="Calibri" w:hAnsi="Calibri" w:cs="Calibri"/>
          <w:color w:val="333333"/>
        </w:rPr>
        <w:t>Retired Fall 2025</w:t>
      </w:r>
    </w:p>
    <w:p w14:paraId="7876A61D" w14:textId="77777777" w:rsidR="007651F7" w:rsidRPr="007651F7" w:rsidRDefault="007651F7" w:rsidP="007651F7">
      <w:pPr>
        <w:numPr>
          <w:ilvl w:val="2"/>
          <w:numId w:val="1"/>
        </w:numPr>
        <w:rPr>
          <w:rFonts w:ascii="Calibri" w:hAnsi="Calibri" w:cs="Calibri"/>
          <w:color w:val="333333"/>
        </w:rPr>
      </w:pPr>
      <w:hyperlink r:id="rId18" w:history="1">
        <w:r w:rsidRPr="007651F7">
          <w:rPr>
            <w:rStyle w:val="Hyperlink"/>
            <w:rFonts w:ascii="Calibri" w:hAnsi="Calibri" w:cs="Calibri"/>
          </w:rPr>
          <w:t>PSYX 461</w:t>
        </w:r>
      </w:hyperlink>
      <w:r w:rsidRPr="007651F7">
        <w:rPr>
          <w:rFonts w:ascii="Calibri" w:hAnsi="Calibri" w:cs="Calibri"/>
          <w:color w:val="333333"/>
        </w:rPr>
        <w:t xml:space="preserve"> : </w:t>
      </w:r>
      <w:proofErr w:type="spellStart"/>
      <w:r w:rsidRPr="007651F7">
        <w:rPr>
          <w:rFonts w:ascii="Calibri" w:hAnsi="Calibri" w:cs="Calibri"/>
          <w:color w:val="333333"/>
        </w:rPr>
        <w:t>Indust</w:t>
      </w:r>
      <w:proofErr w:type="spellEnd"/>
      <w:r w:rsidRPr="007651F7">
        <w:rPr>
          <w:rFonts w:ascii="Calibri" w:hAnsi="Calibri" w:cs="Calibri"/>
          <w:color w:val="333333"/>
        </w:rPr>
        <w:t xml:space="preserve"> &amp; </w:t>
      </w:r>
      <w:proofErr w:type="spellStart"/>
      <w:r w:rsidRPr="007651F7">
        <w:rPr>
          <w:rFonts w:ascii="Calibri" w:hAnsi="Calibri" w:cs="Calibri"/>
          <w:color w:val="333333"/>
        </w:rPr>
        <w:t>Organiz</w:t>
      </w:r>
      <w:proofErr w:type="spellEnd"/>
      <w:r w:rsidRPr="007651F7">
        <w:rPr>
          <w:rFonts w:ascii="Calibri" w:hAnsi="Calibri" w:cs="Calibri"/>
          <w:color w:val="333333"/>
        </w:rPr>
        <w:t xml:space="preserve"> Psych</w:t>
      </w:r>
    </w:p>
    <w:p w14:paraId="66BCC292" w14:textId="0E1EA881" w:rsidR="00EF13E7" w:rsidRPr="007651F7" w:rsidRDefault="007651F7" w:rsidP="007651F7">
      <w:pPr>
        <w:numPr>
          <w:ilvl w:val="3"/>
          <w:numId w:val="1"/>
        </w:numPr>
        <w:rPr>
          <w:rFonts w:ascii="Calibri" w:hAnsi="Calibri" w:cs="Calibri"/>
          <w:color w:val="333333"/>
        </w:rPr>
      </w:pPr>
      <w:r w:rsidRPr="007651F7">
        <w:rPr>
          <w:rFonts w:ascii="Calibri" w:hAnsi="Calibri" w:cs="Calibri"/>
          <w:color w:val="333333"/>
        </w:rPr>
        <w:t>Retired Fall 2025</w:t>
      </w:r>
    </w:p>
    <w:p w14:paraId="64485A19" w14:textId="172E6547" w:rsidR="54FEAC94" w:rsidRPr="009D32A5" w:rsidRDefault="54FEAC94" w:rsidP="009D32A5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9D32A5">
        <w:rPr>
          <w:rFonts w:eastAsiaTheme="minorEastAsia" w:cstheme="minorHAnsi"/>
        </w:rPr>
        <w:t>Graduate Courses and Programs</w:t>
      </w:r>
    </w:p>
    <w:p w14:paraId="014E2090" w14:textId="24BE4B13" w:rsidR="3E7FE66C" w:rsidRPr="009D32A5" w:rsidRDefault="007651F7" w:rsidP="009D32A5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9D32A5">
        <w:rPr>
          <w:rFonts w:eastAsiaTheme="minorEastAsia" w:cstheme="minorHAnsi"/>
        </w:rPr>
        <w:t>New Courses-Second Read</w:t>
      </w:r>
    </w:p>
    <w:p w14:paraId="329919F3" w14:textId="77777777" w:rsidR="00B64E25" w:rsidRPr="009D32A5" w:rsidRDefault="00B64E25" w:rsidP="009D32A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9" w:history="1">
        <w:r w:rsidRPr="009D32A5">
          <w:rPr>
            <w:rStyle w:val="Hyperlink"/>
            <w:rFonts w:asciiTheme="minorHAnsi" w:hAnsiTheme="minorHAnsi" w:cstheme="minorHAnsi"/>
            <w:color w:val="09589A"/>
          </w:rPr>
          <w:t>EIND 594</w:t>
        </w:r>
      </w:hyperlink>
      <w:r w:rsidRPr="009D32A5">
        <w:rPr>
          <w:rStyle w:val="coursenumber"/>
          <w:rFonts w:asciiTheme="minorHAnsi" w:hAnsiTheme="minorHAnsi" w:cstheme="minorHAnsi"/>
          <w:color w:val="333333"/>
        </w:rPr>
        <w:t> : Seminar</w:t>
      </w:r>
    </w:p>
    <w:p w14:paraId="36854D47" w14:textId="77777777" w:rsidR="00B64E25" w:rsidRPr="009D32A5" w:rsidRDefault="00B64E25" w:rsidP="009D32A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0" w:history="1">
        <w:r w:rsidRPr="009D32A5">
          <w:rPr>
            <w:rStyle w:val="Hyperlink"/>
            <w:rFonts w:asciiTheme="minorHAnsi" w:hAnsiTheme="minorHAnsi" w:cstheme="minorHAnsi"/>
            <w:color w:val="09589A"/>
          </w:rPr>
          <w:t>EMEC 556</w:t>
        </w:r>
      </w:hyperlink>
      <w:r w:rsidRPr="009D32A5">
        <w:rPr>
          <w:rStyle w:val="coursenumber"/>
          <w:rFonts w:asciiTheme="minorHAnsi" w:hAnsiTheme="minorHAnsi" w:cstheme="minorHAnsi"/>
          <w:color w:val="333333"/>
        </w:rPr>
        <w:t> : The Science and Engineering of Outdoor Sports Gear</w:t>
      </w:r>
    </w:p>
    <w:p w14:paraId="32F27A01" w14:textId="77777777" w:rsidR="00B64E25" w:rsidRPr="009D32A5" w:rsidRDefault="00B64E25" w:rsidP="009D32A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1" w:history="1">
        <w:r w:rsidRPr="009D32A5">
          <w:rPr>
            <w:rStyle w:val="Hyperlink"/>
            <w:rFonts w:asciiTheme="minorHAnsi" w:hAnsiTheme="minorHAnsi" w:cstheme="minorHAnsi"/>
            <w:color w:val="09589A"/>
          </w:rPr>
          <w:t>LRES 538</w:t>
        </w:r>
      </w:hyperlink>
      <w:r w:rsidRPr="009D32A5">
        <w:rPr>
          <w:rStyle w:val="coursenumber"/>
          <w:rFonts w:asciiTheme="minorHAnsi" w:hAnsiTheme="minorHAnsi" w:cstheme="minorHAnsi"/>
          <w:color w:val="333333"/>
        </w:rPr>
        <w:t> : Plant Community Ecology of the Northern Rocky Mountains</w:t>
      </w:r>
    </w:p>
    <w:p w14:paraId="1B3F50B5" w14:textId="77777777" w:rsidR="00B64E25" w:rsidRPr="009D32A5" w:rsidRDefault="00B64E25" w:rsidP="009D32A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2" w:history="1">
        <w:r w:rsidRPr="009D32A5">
          <w:rPr>
            <w:rStyle w:val="Hyperlink"/>
            <w:rFonts w:asciiTheme="minorHAnsi" w:hAnsiTheme="minorHAnsi" w:cstheme="minorHAnsi"/>
            <w:color w:val="09589A"/>
          </w:rPr>
          <w:t>MEDS 516</w:t>
        </w:r>
      </w:hyperlink>
      <w:r w:rsidRPr="009D32A5">
        <w:rPr>
          <w:rStyle w:val="coursenumber"/>
          <w:rFonts w:asciiTheme="minorHAnsi" w:hAnsiTheme="minorHAnsi" w:cstheme="minorHAnsi"/>
          <w:color w:val="333333"/>
        </w:rPr>
        <w:t> : Integration I</w:t>
      </w:r>
    </w:p>
    <w:p w14:paraId="6707E926" w14:textId="77777777" w:rsidR="00B64E25" w:rsidRPr="009D32A5" w:rsidRDefault="00B64E25" w:rsidP="009D32A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3" w:history="1">
        <w:r w:rsidRPr="009D32A5">
          <w:rPr>
            <w:rStyle w:val="Hyperlink"/>
            <w:rFonts w:asciiTheme="minorHAnsi" w:hAnsiTheme="minorHAnsi" w:cstheme="minorHAnsi"/>
            <w:color w:val="09589A"/>
          </w:rPr>
          <w:t>MEDS 517</w:t>
        </w:r>
      </w:hyperlink>
      <w:r w:rsidRPr="009D32A5">
        <w:rPr>
          <w:rStyle w:val="coursenumber"/>
          <w:rFonts w:asciiTheme="minorHAnsi" w:hAnsiTheme="minorHAnsi" w:cstheme="minorHAnsi"/>
          <w:color w:val="333333"/>
        </w:rPr>
        <w:t> : Integration II</w:t>
      </w:r>
    </w:p>
    <w:p w14:paraId="358835E4" w14:textId="77777777" w:rsidR="00B64E25" w:rsidRPr="009D32A5" w:rsidRDefault="00B64E25" w:rsidP="009D32A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4" w:history="1">
        <w:r w:rsidRPr="009D32A5">
          <w:rPr>
            <w:rStyle w:val="Hyperlink"/>
            <w:rFonts w:asciiTheme="minorHAnsi" w:hAnsiTheme="minorHAnsi" w:cstheme="minorHAnsi"/>
            <w:color w:val="09589A"/>
          </w:rPr>
          <w:t>MEDS 518</w:t>
        </w:r>
      </w:hyperlink>
      <w:r w:rsidRPr="009D32A5">
        <w:rPr>
          <w:rStyle w:val="coursenumber"/>
          <w:rFonts w:asciiTheme="minorHAnsi" w:hAnsiTheme="minorHAnsi" w:cstheme="minorHAnsi"/>
          <w:color w:val="333333"/>
        </w:rPr>
        <w:t> : Integration III</w:t>
      </w:r>
    </w:p>
    <w:p w14:paraId="0BB589E1" w14:textId="327CCD89" w:rsidR="007651F7" w:rsidRPr="009D32A5" w:rsidRDefault="00B64E25" w:rsidP="009D32A5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9D32A5">
        <w:rPr>
          <w:rFonts w:eastAsiaTheme="minorEastAsia" w:cstheme="minorHAnsi"/>
        </w:rPr>
        <w:t xml:space="preserve">Course </w:t>
      </w:r>
      <w:proofErr w:type="spellStart"/>
      <w:r w:rsidRPr="009D32A5">
        <w:rPr>
          <w:rFonts w:eastAsiaTheme="minorEastAsia" w:cstheme="minorHAnsi"/>
        </w:rPr>
        <w:t>Inactivations</w:t>
      </w:r>
      <w:proofErr w:type="spellEnd"/>
      <w:r w:rsidRPr="009D32A5">
        <w:rPr>
          <w:rFonts w:eastAsiaTheme="minorEastAsia" w:cstheme="minorHAnsi"/>
        </w:rPr>
        <w:t>-Second Read</w:t>
      </w:r>
    </w:p>
    <w:p w14:paraId="1146625A" w14:textId="77777777" w:rsidR="009D32A5" w:rsidRPr="009D32A5" w:rsidRDefault="009D32A5" w:rsidP="009D32A5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5" w:history="1">
        <w:r w:rsidRPr="009D32A5">
          <w:rPr>
            <w:rStyle w:val="Hyperlink"/>
            <w:rFonts w:asciiTheme="minorHAnsi" w:hAnsiTheme="minorHAnsi" w:cstheme="minorHAnsi"/>
            <w:color w:val="09589A"/>
          </w:rPr>
          <w:t>CSCI 581</w:t>
        </w:r>
      </w:hyperlink>
      <w:r w:rsidRPr="009D32A5">
        <w:rPr>
          <w:rStyle w:val="coursenumber"/>
          <w:rFonts w:asciiTheme="minorHAnsi" w:hAnsiTheme="minorHAnsi" w:cstheme="minorHAnsi"/>
          <w:color w:val="333333"/>
        </w:rPr>
        <w:t xml:space="preserve"> : Computational Thinking </w:t>
      </w:r>
      <w:proofErr w:type="spellStart"/>
      <w:r w:rsidRPr="009D32A5">
        <w:rPr>
          <w:rStyle w:val="coursenumber"/>
          <w:rFonts w:asciiTheme="minorHAnsi" w:hAnsiTheme="minorHAnsi" w:cstheme="minorHAnsi"/>
          <w:color w:val="333333"/>
        </w:rPr>
        <w:t>Tchrs</w:t>
      </w:r>
      <w:proofErr w:type="spellEnd"/>
    </w:p>
    <w:p w14:paraId="21712D58" w14:textId="40354796" w:rsidR="00B64E25" w:rsidRPr="009D32A5" w:rsidRDefault="009D32A5" w:rsidP="009D32A5">
      <w:pPr>
        <w:numPr>
          <w:ilvl w:val="3"/>
          <w:numId w:val="1"/>
        </w:numPr>
        <w:rPr>
          <w:rFonts w:cstheme="minorHAnsi"/>
          <w:color w:val="333333"/>
        </w:rPr>
      </w:pPr>
      <w:r w:rsidRPr="009D32A5">
        <w:rPr>
          <w:rStyle w:val="coursenumber"/>
          <w:rFonts w:cstheme="minorHAnsi"/>
          <w:color w:val="333333"/>
        </w:rPr>
        <w:t>This course will no longer be offered due to low student enrollment. Both MSSE and the Computer Science department have agreed upon its inactivation.</w:t>
      </w:r>
    </w:p>
    <w:p w14:paraId="779640E4" w14:textId="327E7E83" w:rsidR="736EE64D" w:rsidRPr="00B8712E" w:rsidRDefault="736EE64D" w:rsidP="3D64126F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3E7FE66C">
        <w:rPr>
          <w:rFonts w:eastAsiaTheme="minorEastAsia"/>
        </w:rPr>
        <w:t xml:space="preserve">Information Updates </w:t>
      </w:r>
    </w:p>
    <w:p w14:paraId="2E204C6E" w14:textId="15496693" w:rsidR="00CE3D6B" w:rsidRDefault="00CE3D6B" w:rsidP="673ADE3E">
      <w:pPr>
        <w:pStyle w:val="ListParagraph"/>
        <w:numPr>
          <w:ilvl w:val="1"/>
          <w:numId w:val="1"/>
        </w:numPr>
      </w:pPr>
      <w:r>
        <w:t>Interactive discussion about academic freedom</w:t>
      </w:r>
      <w:r w:rsidR="00607F10">
        <w:t xml:space="preserve"> and parameters of faculty free speech in the classroom, in the community, and in personal social media</w:t>
      </w:r>
      <w:r w:rsidR="00005F71">
        <w:t xml:space="preserve">, with </w:t>
      </w:r>
      <w:r w:rsidR="001A1623">
        <w:t xml:space="preserve">MSU Legal Counsel </w:t>
      </w:r>
      <w:r w:rsidR="00005F71">
        <w:t>Kelli</w:t>
      </w:r>
      <w:r w:rsidR="001A1623">
        <w:t>e</w:t>
      </w:r>
      <w:r w:rsidR="00005F71">
        <w:t xml:space="preserve"> Peterson, and </w:t>
      </w:r>
      <w:r w:rsidR="00192C57">
        <w:t>V.P. University Communications Michael Becker.</w:t>
      </w:r>
    </w:p>
    <w:p w14:paraId="5136CE3E" w14:textId="637C6CF9" w:rsidR="007521F7" w:rsidRPr="00CE3D6B" w:rsidRDefault="00673D4F" w:rsidP="673ADE3E">
      <w:pPr>
        <w:pStyle w:val="ListParagraph"/>
        <w:numPr>
          <w:ilvl w:val="1"/>
          <w:numId w:val="1"/>
        </w:numPr>
      </w:pPr>
      <w:r w:rsidRPr="00673D4F">
        <w:t>Revised policy for Senate consideration: “Ethical and Professional Standards Policy”</w:t>
      </w:r>
      <w:r>
        <w:t xml:space="preserve"> (first reading).</w:t>
      </w:r>
    </w:p>
    <w:p w14:paraId="3E084A18" w14:textId="64443555" w:rsidR="4D8D1FA1" w:rsidRPr="008F4CE9" w:rsidRDefault="3C4DFF54" w:rsidP="008F4CE9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673ADE3E">
        <w:rPr>
          <w:rFonts w:eastAsiaTheme="minorEastAsia"/>
        </w:rPr>
        <w:t>Council Updates (</w:t>
      </w:r>
      <w:r w:rsidR="002845BB">
        <w:rPr>
          <w:rFonts w:eastAsiaTheme="minorEastAsia"/>
        </w:rPr>
        <w:t xml:space="preserve">University Council, </w:t>
      </w:r>
      <w:r w:rsidRPr="673ADE3E">
        <w:rPr>
          <w:rFonts w:eastAsiaTheme="minorEastAsia"/>
        </w:rPr>
        <w:t>Grad Council, Research Council, ...)</w:t>
      </w:r>
    </w:p>
    <w:p w14:paraId="2E26F665" w14:textId="08A5E488" w:rsidR="7552233F" w:rsidRPr="00B8712E" w:rsidRDefault="7552233F" w:rsidP="3B62C976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B8712E">
        <w:rPr>
          <w:rFonts w:eastAsiaTheme="minorEastAsia" w:cstheme="minorHAnsi"/>
        </w:rPr>
        <w:t xml:space="preserve">Senators’ Open Conversation </w:t>
      </w:r>
    </w:p>
    <w:p w14:paraId="21ECEB33" w14:textId="45121934" w:rsidR="7552233F" w:rsidRPr="00B8712E" w:rsidRDefault="7552233F" w:rsidP="3B62C976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B8712E">
        <w:rPr>
          <w:rFonts w:eastAsiaTheme="minorEastAsia" w:cstheme="minorHAnsi"/>
        </w:rPr>
        <w:t xml:space="preserve">Public Comment </w:t>
      </w:r>
    </w:p>
    <w:p w14:paraId="387DD930" w14:textId="64F3CC63" w:rsidR="3B62C976" w:rsidRPr="00B8712E" w:rsidRDefault="7552233F" w:rsidP="3E7FE66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E7FE66C">
        <w:rPr>
          <w:rFonts w:eastAsiaTheme="minorEastAsia"/>
        </w:rPr>
        <w:t>Adjourn</w:t>
      </w:r>
    </w:p>
    <w:sectPr w:rsidR="3B62C976" w:rsidRPr="00B8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A8C"/>
    <w:multiLevelType w:val="multilevel"/>
    <w:tmpl w:val="1F4C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718A"/>
    <w:multiLevelType w:val="multilevel"/>
    <w:tmpl w:val="36D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53505"/>
    <w:multiLevelType w:val="multilevel"/>
    <w:tmpl w:val="9766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83768"/>
    <w:multiLevelType w:val="multilevel"/>
    <w:tmpl w:val="A21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D7631"/>
    <w:multiLevelType w:val="multilevel"/>
    <w:tmpl w:val="180E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61CD8"/>
    <w:multiLevelType w:val="multilevel"/>
    <w:tmpl w:val="90F0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E29E9"/>
    <w:multiLevelType w:val="multilevel"/>
    <w:tmpl w:val="08D4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C5A3C"/>
    <w:multiLevelType w:val="multilevel"/>
    <w:tmpl w:val="F95C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019BE"/>
    <w:multiLevelType w:val="multilevel"/>
    <w:tmpl w:val="A07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93227"/>
    <w:multiLevelType w:val="hybridMultilevel"/>
    <w:tmpl w:val="FFFFFFFF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DA20A0B2">
      <w:start w:val="1"/>
      <w:numFmt w:val="lowerLetter"/>
      <w:lvlText w:val="%2."/>
      <w:lvlJc w:val="left"/>
      <w:pPr>
        <w:ind w:left="1440" w:hanging="360"/>
      </w:pPr>
    </w:lvl>
    <w:lvl w:ilvl="2" w:tplc="3698B938">
      <w:start w:val="1"/>
      <w:numFmt w:val="lowerRoman"/>
      <w:lvlText w:val="%3."/>
      <w:lvlJc w:val="right"/>
      <w:pPr>
        <w:ind w:left="2160" w:hanging="180"/>
      </w:pPr>
    </w:lvl>
    <w:lvl w:ilvl="3" w:tplc="50E26C78">
      <w:start w:val="1"/>
      <w:numFmt w:val="decimal"/>
      <w:lvlText w:val="%4."/>
      <w:lvlJc w:val="left"/>
      <w:pPr>
        <w:ind w:left="2880" w:hanging="360"/>
      </w:pPr>
    </w:lvl>
    <w:lvl w:ilvl="4" w:tplc="8FF88D82">
      <w:start w:val="1"/>
      <w:numFmt w:val="low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32238">
    <w:abstractNumId w:val="17"/>
  </w:num>
  <w:num w:numId="2" w16cid:durableId="1496800800">
    <w:abstractNumId w:val="6"/>
  </w:num>
  <w:num w:numId="3" w16cid:durableId="1996033950">
    <w:abstractNumId w:val="10"/>
  </w:num>
  <w:num w:numId="4" w16cid:durableId="473064917">
    <w:abstractNumId w:val="16"/>
  </w:num>
  <w:num w:numId="5" w16cid:durableId="48653493">
    <w:abstractNumId w:val="11"/>
  </w:num>
  <w:num w:numId="6" w16cid:durableId="579801610">
    <w:abstractNumId w:val="2"/>
  </w:num>
  <w:num w:numId="7" w16cid:durableId="904994098">
    <w:abstractNumId w:val="13"/>
  </w:num>
  <w:num w:numId="8" w16cid:durableId="1385521779">
    <w:abstractNumId w:val="5"/>
  </w:num>
  <w:num w:numId="9" w16cid:durableId="1424106666">
    <w:abstractNumId w:val="14"/>
  </w:num>
  <w:num w:numId="10" w16cid:durableId="1840002918">
    <w:abstractNumId w:val="0"/>
  </w:num>
  <w:num w:numId="11" w16cid:durableId="1189415992">
    <w:abstractNumId w:val="15"/>
  </w:num>
  <w:num w:numId="12" w16cid:durableId="1670719007">
    <w:abstractNumId w:val="4"/>
  </w:num>
  <w:num w:numId="13" w16cid:durableId="1073621998">
    <w:abstractNumId w:val="12"/>
  </w:num>
  <w:num w:numId="14" w16cid:durableId="1065226387">
    <w:abstractNumId w:val="9"/>
  </w:num>
  <w:num w:numId="15" w16cid:durableId="1707560224">
    <w:abstractNumId w:val="7"/>
  </w:num>
  <w:num w:numId="16" w16cid:durableId="1806775751">
    <w:abstractNumId w:val="1"/>
  </w:num>
  <w:num w:numId="17" w16cid:durableId="1959527119">
    <w:abstractNumId w:val="3"/>
  </w:num>
  <w:num w:numId="18" w16cid:durableId="1253003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F71"/>
    <w:rsid w:val="00006E34"/>
    <w:rsid w:val="000445B8"/>
    <w:rsid w:val="00060938"/>
    <w:rsid w:val="00167C83"/>
    <w:rsid w:val="00192C57"/>
    <w:rsid w:val="001A1623"/>
    <w:rsid w:val="001A3105"/>
    <w:rsid w:val="001B6AE5"/>
    <w:rsid w:val="001C483D"/>
    <w:rsid w:val="001D3A28"/>
    <w:rsid w:val="00227AC7"/>
    <w:rsid w:val="002421FB"/>
    <w:rsid w:val="002845BB"/>
    <w:rsid w:val="002B2A57"/>
    <w:rsid w:val="002B53BA"/>
    <w:rsid w:val="002B59A1"/>
    <w:rsid w:val="002F6302"/>
    <w:rsid w:val="0033554F"/>
    <w:rsid w:val="0035677D"/>
    <w:rsid w:val="003721E2"/>
    <w:rsid w:val="004C6C55"/>
    <w:rsid w:val="004F79C6"/>
    <w:rsid w:val="005E376A"/>
    <w:rsid w:val="00607F10"/>
    <w:rsid w:val="00631547"/>
    <w:rsid w:val="00673D4F"/>
    <w:rsid w:val="00681C83"/>
    <w:rsid w:val="00724DC3"/>
    <w:rsid w:val="007521F7"/>
    <w:rsid w:val="007651F7"/>
    <w:rsid w:val="007917E0"/>
    <w:rsid w:val="007B37D5"/>
    <w:rsid w:val="0086205D"/>
    <w:rsid w:val="00892818"/>
    <w:rsid w:val="008E9C23"/>
    <w:rsid w:val="008F4CE9"/>
    <w:rsid w:val="008F7702"/>
    <w:rsid w:val="00944335"/>
    <w:rsid w:val="00982520"/>
    <w:rsid w:val="009B5D79"/>
    <w:rsid w:val="009D32A5"/>
    <w:rsid w:val="00A21875"/>
    <w:rsid w:val="00B64E25"/>
    <w:rsid w:val="00B769CF"/>
    <w:rsid w:val="00B7707A"/>
    <w:rsid w:val="00B772D5"/>
    <w:rsid w:val="00B8712E"/>
    <w:rsid w:val="00BB3FAA"/>
    <w:rsid w:val="00C05710"/>
    <w:rsid w:val="00C85C52"/>
    <w:rsid w:val="00C95E72"/>
    <w:rsid w:val="00C969A3"/>
    <w:rsid w:val="00CE3D6B"/>
    <w:rsid w:val="00CF64FD"/>
    <w:rsid w:val="00D05E84"/>
    <w:rsid w:val="00DC6ED7"/>
    <w:rsid w:val="00DD4D4E"/>
    <w:rsid w:val="00ED1D7A"/>
    <w:rsid w:val="00EE23AB"/>
    <w:rsid w:val="00EF13E7"/>
    <w:rsid w:val="00EF597C"/>
    <w:rsid w:val="00F50CFA"/>
    <w:rsid w:val="00FB79DB"/>
    <w:rsid w:val="00FD77A4"/>
    <w:rsid w:val="0142380D"/>
    <w:rsid w:val="01BD0B31"/>
    <w:rsid w:val="0342959E"/>
    <w:rsid w:val="04692580"/>
    <w:rsid w:val="049E7A7C"/>
    <w:rsid w:val="05BC0AEC"/>
    <w:rsid w:val="09A3F673"/>
    <w:rsid w:val="09CFFB78"/>
    <w:rsid w:val="0B47C685"/>
    <w:rsid w:val="0C0717ED"/>
    <w:rsid w:val="0C163DB6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E20FA4"/>
    <w:rsid w:val="1643EC79"/>
    <w:rsid w:val="168DB0AB"/>
    <w:rsid w:val="16C14067"/>
    <w:rsid w:val="18858499"/>
    <w:rsid w:val="1891D6B4"/>
    <w:rsid w:val="1A00675D"/>
    <w:rsid w:val="1A475219"/>
    <w:rsid w:val="1DDD23CD"/>
    <w:rsid w:val="1E988605"/>
    <w:rsid w:val="1FC47C4E"/>
    <w:rsid w:val="1FF181C3"/>
    <w:rsid w:val="20185D17"/>
    <w:rsid w:val="202C9F33"/>
    <w:rsid w:val="2031FBE4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5B92279"/>
    <w:rsid w:val="2621528A"/>
    <w:rsid w:val="265B3571"/>
    <w:rsid w:val="26668599"/>
    <w:rsid w:val="2695AF5D"/>
    <w:rsid w:val="270E9A4F"/>
    <w:rsid w:val="275F4A62"/>
    <w:rsid w:val="281312EC"/>
    <w:rsid w:val="284434F5"/>
    <w:rsid w:val="28622A00"/>
    <w:rsid w:val="2896CAE5"/>
    <w:rsid w:val="28A37454"/>
    <w:rsid w:val="28B121B4"/>
    <w:rsid w:val="2A78ACB5"/>
    <w:rsid w:val="2B1DF102"/>
    <w:rsid w:val="2B27F84F"/>
    <w:rsid w:val="2BCBAB20"/>
    <w:rsid w:val="2D114A55"/>
    <w:rsid w:val="2EFD4168"/>
    <w:rsid w:val="2F09D254"/>
    <w:rsid w:val="2F398608"/>
    <w:rsid w:val="2F92C5FD"/>
    <w:rsid w:val="302391C7"/>
    <w:rsid w:val="312380D2"/>
    <w:rsid w:val="31484001"/>
    <w:rsid w:val="31AC2EF9"/>
    <w:rsid w:val="3215F639"/>
    <w:rsid w:val="325B72C9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C7258C"/>
    <w:rsid w:val="37EA7CE4"/>
    <w:rsid w:val="386A904E"/>
    <w:rsid w:val="393919C9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E47F66"/>
    <w:rsid w:val="3EF10179"/>
    <w:rsid w:val="3F42CFA4"/>
    <w:rsid w:val="3F6D6FB7"/>
    <w:rsid w:val="3F901A9F"/>
    <w:rsid w:val="3FD81D2F"/>
    <w:rsid w:val="408F4C20"/>
    <w:rsid w:val="4281DEEC"/>
    <w:rsid w:val="42DDF67D"/>
    <w:rsid w:val="4366D722"/>
    <w:rsid w:val="447070F0"/>
    <w:rsid w:val="461F713E"/>
    <w:rsid w:val="46820293"/>
    <w:rsid w:val="469F2B22"/>
    <w:rsid w:val="4745F1DC"/>
    <w:rsid w:val="4860691F"/>
    <w:rsid w:val="48A3214E"/>
    <w:rsid w:val="490EEF11"/>
    <w:rsid w:val="498B9C2B"/>
    <w:rsid w:val="49B766C6"/>
    <w:rsid w:val="4BAC440B"/>
    <w:rsid w:val="4C73E583"/>
    <w:rsid w:val="4D3CA41C"/>
    <w:rsid w:val="4D643B13"/>
    <w:rsid w:val="4D8D1FA1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8AED1D"/>
    <w:rsid w:val="60B3DF2B"/>
    <w:rsid w:val="61071217"/>
    <w:rsid w:val="6268136D"/>
    <w:rsid w:val="639C106D"/>
    <w:rsid w:val="63D2952C"/>
    <w:rsid w:val="650037FC"/>
    <w:rsid w:val="6586E632"/>
    <w:rsid w:val="658EDF8C"/>
    <w:rsid w:val="658FC5A1"/>
    <w:rsid w:val="6595877B"/>
    <w:rsid w:val="65AB50D3"/>
    <w:rsid w:val="66773A5C"/>
    <w:rsid w:val="66C005EA"/>
    <w:rsid w:val="673ADE3E"/>
    <w:rsid w:val="686FB3CE"/>
    <w:rsid w:val="69128A91"/>
    <w:rsid w:val="6A0291ED"/>
    <w:rsid w:val="6A4036C0"/>
    <w:rsid w:val="6AF285F6"/>
    <w:rsid w:val="6B156234"/>
    <w:rsid w:val="6B2B8B7F"/>
    <w:rsid w:val="6B67BA2A"/>
    <w:rsid w:val="6C5D5F05"/>
    <w:rsid w:val="6D16A409"/>
    <w:rsid w:val="6E0B4A34"/>
    <w:rsid w:val="6E17651F"/>
    <w:rsid w:val="6E253043"/>
    <w:rsid w:val="6E4947CD"/>
    <w:rsid w:val="6E6637ED"/>
    <w:rsid w:val="6FAB105E"/>
    <w:rsid w:val="6FD85905"/>
    <w:rsid w:val="70412697"/>
    <w:rsid w:val="704BDCF5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3DBCD6"/>
    <w:rsid w:val="764FEACD"/>
    <w:rsid w:val="7854550A"/>
    <w:rsid w:val="7895076A"/>
    <w:rsid w:val="792521CE"/>
    <w:rsid w:val="7964AA3D"/>
    <w:rsid w:val="7996184C"/>
    <w:rsid w:val="7A3BA0A0"/>
    <w:rsid w:val="7ACA8EBA"/>
    <w:rsid w:val="7BA914B4"/>
    <w:rsid w:val="7C43FDB5"/>
    <w:rsid w:val="7E0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atalog.montana.edu/courseadmin/?key=5900" TargetMode="External"/><Relationship Id="rId13" Type="http://schemas.openxmlformats.org/officeDocument/2006/relationships/hyperlink" Target="https://nextcatalog.montana.edu/courseadmin/?key=3236" TargetMode="External"/><Relationship Id="rId18" Type="http://schemas.openxmlformats.org/officeDocument/2006/relationships/hyperlink" Target="https://nextcatalog.montana.edu/courseadmin/?key=341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extcatalog.montana.edu/courseadmin/?key=5912" TargetMode="External"/><Relationship Id="rId7" Type="http://schemas.openxmlformats.org/officeDocument/2006/relationships/hyperlink" Target="https://nextcatalog.montana.edu/courseadmin/?key=5879" TargetMode="External"/><Relationship Id="rId12" Type="http://schemas.openxmlformats.org/officeDocument/2006/relationships/hyperlink" Target="https://nextcatalog.montana.edu/courseadmin/?key=1374" TargetMode="External"/><Relationship Id="rId17" Type="http://schemas.openxmlformats.org/officeDocument/2006/relationships/hyperlink" Target="https://nextcatalog.montana.edu/courseadmin/?key=5056" TargetMode="External"/><Relationship Id="rId25" Type="http://schemas.openxmlformats.org/officeDocument/2006/relationships/hyperlink" Target="https://nextcatalog.montana.edu/courseadmin/?key=44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5089" TargetMode="External"/><Relationship Id="rId20" Type="http://schemas.openxmlformats.org/officeDocument/2006/relationships/hyperlink" Target="https://nextcatalog.montana.edu/courseadmin/?key=58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xtcatalog.montana.edu/courseadmin/?key=5906" TargetMode="External"/><Relationship Id="rId11" Type="http://schemas.openxmlformats.org/officeDocument/2006/relationships/hyperlink" Target="https://nextcatalog.montana.edu/courseadmin/?key=5768" TargetMode="External"/><Relationship Id="rId24" Type="http://schemas.openxmlformats.org/officeDocument/2006/relationships/hyperlink" Target="https://nextcatalog.montana.edu/courseadmin/?key=5894" TargetMode="External"/><Relationship Id="rId5" Type="http://schemas.openxmlformats.org/officeDocument/2006/relationships/hyperlink" Target="https://montana.webex.com/montana/j.php?MTID=m6c67ddb83da6d7c6e71faad551821d0b" TargetMode="External"/><Relationship Id="rId15" Type="http://schemas.openxmlformats.org/officeDocument/2006/relationships/hyperlink" Target="https://nextcatalog.montana.edu/courseadmin/?key=3471" TargetMode="External"/><Relationship Id="rId23" Type="http://schemas.openxmlformats.org/officeDocument/2006/relationships/hyperlink" Target="https://nextcatalog.montana.edu/courseadmin/?key=5893" TargetMode="External"/><Relationship Id="rId28" Type="http://schemas.microsoft.com/office/2020/10/relationships/intelligence" Target="intelligence2.xml"/><Relationship Id="rId10" Type="http://schemas.openxmlformats.org/officeDocument/2006/relationships/hyperlink" Target="https://nextcatalog.montana.edu/courseadmin/?key=2091" TargetMode="External"/><Relationship Id="rId19" Type="http://schemas.openxmlformats.org/officeDocument/2006/relationships/hyperlink" Target="https://nextcatalog.montana.edu/courseadmin/?key=5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5910" TargetMode="External"/><Relationship Id="rId14" Type="http://schemas.openxmlformats.org/officeDocument/2006/relationships/hyperlink" Target="https://nextcatalog.montana.edu/courseadmin/?key=3405" TargetMode="External"/><Relationship Id="rId22" Type="http://schemas.openxmlformats.org/officeDocument/2006/relationships/hyperlink" Target="https://nextcatalog.montana.edu/courseadmin/?key=589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657</Words>
  <Characters>3337</Characters>
  <Application>Microsoft Office Word</Application>
  <DocSecurity>0</DocSecurity>
  <Lines>139</Lines>
  <Paragraphs>133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Holmes, Keely</cp:lastModifiedBy>
  <cp:revision>41</cp:revision>
  <dcterms:created xsi:type="dcterms:W3CDTF">2025-09-23T13:57:00Z</dcterms:created>
  <dcterms:modified xsi:type="dcterms:W3CDTF">2025-11-04T17:56:00Z</dcterms:modified>
</cp:coreProperties>
</file>