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06D84589" w:rsidR="00A87A27" w:rsidRPr="00E9662C" w:rsidRDefault="00297FD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>onmotile, gram negative, obligate intracellular pathogen that is around 0.3-1 µm in diameter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6EB9672A" w:rsidR="00A87A27" w:rsidRPr="00E9662C" w:rsidRDefault="00297FD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Ocular trachoma: 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>acute inflammation of the epithelium of the eye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>Lymphogranuloma venereum (LGV):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 xml:space="preserve">genital ulcers followed by </w:t>
            </w:r>
            <w:proofErr w:type="spellStart"/>
            <w:r w:rsidRPr="00297FDE">
              <w:rPr>
                <w:rFonts w:ascii="Calibri" w:eastAsia="Times New Roman" w:hAnsi="Calibri" w:cs="Times New Roman"/>
                <w:color w:val="000000"/>
              </w:rPr>
              <w:t>lymphadenophathy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36864CC8" w:rsidR="00A87A27" w:rsidRPr="00C946D1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D81AD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0FF38D41" w:rsidR="00A87A27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98F0C29" w:rsidR="00A87A27" w:rsidRPr="00E9662C" w:rsidRDefault="00297FD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>lose contact with infected individuals, fomites, and flies</w:t>
            </w:r>
            <w:r>
              <w:rPr>
                <w:rFonts w:ascii="Calibri" w:eastAsia="Times New Roman" w:hAnsi="Calibri" w:cs="Times New Roman"/>
                <w:color w:val="000000"/>
              </w:rPr>
              <w:t>. V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>aginal, anal or oral sexual contact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or 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>during passage through the birth canal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3AEB21A" w:rsidR="00A87A27" w:rsidRPr="00923778" w:rsidRDefault="00297FD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 xml:space="preserve">hills, headache, </w:t>
            </w:r>
            <w:proofErr w:type="spellStart"/>
            <w:r w:rsidRPr="00297FDE">
              <w:rPr>
                <w:rFonts w:ascii="Calibri" w:eastAsia="Times New Roman" w:hAnsi="Calibri" w:cs="Times New Roman"/>
                <w:color w:val="000000"/>
              </w:rPr>
              <w:t>myaglias</w:t>
            </w:r>
            <w:proofErr w:type="spellEnd"/>
            <w:r w:rsidRPr="00297FDE">
              <w:rPr>
                <w:rFonts w:ascii="Calibri" w:eastAsia="Times New Roman" w:hAnsi="Calibri" w:cs="Times New Roman"/>
                <w:color w:val="000000"/>
              </w:rPr>
              <w:t>, and arthralgias. Infection can further spread into the eyes, central nervous system, heart and lungs.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>elvic pain, burning urination, and abnormal vaginal bleeding, with inflammation of the endocervical columnar epithelium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2FD27EC6" w:rsidR="00A87A27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>Unknown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2AF79996" w:rsidR="00A87A27" w:rsidRPr="00E9662C" w:rsidRDefault="00297FD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FDE">
              <w:rPr>
                <w:rFonts w:ascii="Calibri" w:eastAsia="Times New Roman" w:hAnsi="Calibri" w:cs="Times New Roman"/>
                <w:color w:val="000000"/>
              </w:rPr>
              <w:t>7-14 days for trachoma and genital infections, 3-30 days for LGV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C54CCB9" w14:textId="77777777" w:rsidR="000A059A" w:rsidRDefault="000A059A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126DD3ED" w:rsidR="00870ED9" w:rsidRPr="00E9662C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230B6C" w:rsidRPr="00230B6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6A283976" w:rsidR="00870ED9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81285E3" w:rsidR="00870ED9" w:rsidRPr="00E9662C" w:rsidRDefault="00297FD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>zithromycin</w:t>
            </w:r>
            <w:r>
              <w:rPr>
                <w:rFonts w:ascii="Calibri" w:eastAsia="Times New Roman" w:hAnsi="Calibri" w:cs="Times New Roman"/>
                <w:color w:val="000000"/>
              </w:rPr>
              <w:t>, doxycycline,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 xml:space="preserve"> or topical tetracycline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D00A7CA" w14:textId="77777777" w:rsidR="00870ED9" w:rsidRDefault="00870ED9" w:rsidP="00A87A27">
      <w:pPr>
        <w:pStyle w:val="NoSpacing"/>
      </w:pPr>
    </w:p>
    <w:p w14:paraId="0D65CA9A" w14:textId="77777777" w:rsidR="00297FDE" w:rsidRDefault="00297FDE" w:rsidP="00A87A27">
      <w:pPr>
        <w:pStyle w:val="NoSpacing"/>
      </w:pPr>
    </w:p>
    <w:p w14:paraId="28A27B2D" w14:textId="77777777" w:rsidR="00297FDE" w:rsidRDefault="00297FDE" w:rsidP="00A87A27">
      <w:pPr>
        <w:pStyle w:val="NoSpacing"/>
      </w:pPr>
    </w:p>
    <w:p w14:paraId="75CE6B89" w14:textId="77777777" w:rsidR="00297FDE" w:rsidRDefault="00297FDE" w:rsidP="00A87A27">
      <w:pPr>
        <w:pStyle w:val="NoSpacing"/>
      </w:pPr>
    </w:p>
    <w:p w14:paraId="29922F2C" w14:textId="77777777" w:rsidR="00297FDE" w:rsidRDefault="00297FDE" w:rsidP="00A87A27">
      <w:pPr>
        <w:pStyle w:val="NoSpacing"/>
      </w:pPr>
    </w:p>
    <w:p w14:paraId="7185B1F9" w14:textId="77777777" w:rsidR="00297FDE" w:rsidRDefault="00297FDE" w:rsidP="00A87A27">
      <w:pPr>
        <w:pStyle w:val="NoSpacing"/>
      </w:pPr>
    </w:p>
    <w:p w14:paraId="586B1425" w14:textId="77777777" w:rsidR="00297FDE" w:rsidRDefault="00297FDE" w:rsidP="00A87A27">
      <w:pPr>
        <w:pStyle w:val="NoSpacing"/>
      </w:pPr>
    </w:p>
    <w:p w14:paraId="11D19E60" w14:textId="77777777" w:rsidR="00297FDE" w:rsidRDefault="00297FDE" w:rsidP="00A87A27">
      <w:pPr>
        <w:pStyle w:val="NoSpacing"/>
      </w:pPr>
    </w:p>
    <w:p w14:paraId="1A22BDDD" w14:textId="77777777" w:rsidR="00297FDE" w:rsidRDefault="00297FDE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2186DDBE" w:rsidR="00870ED9" w:rsidRPr="00E9662C" w:rsidRDefault="00297FD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21E90C27" w:rsidR="00870ED9" w:rsidRPr="00E9662C" w:rsidRDefault="00297FD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FDE">
              <w:rPr>
                <w:rFonts w:ascii="Calibri" w:eastAsia="Times New Roman" w:hAnsi="Calibri" w:cs="Times New Roman"/>
                <w:color w:val="000000"/>
              </w:rPr>
              <w:t>Genital, bubo and conjunctival fluids</w:t>
            </w:r>
            <w:r w:rsidR="000A059A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0A059A" w:rsidRPr="000A059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0A059A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297FDE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297FDE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297FDE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RISK GROUP &amp; CONTAINMENT REQUIREMENTS</w:t>
            </w:r>
          </w:p>
        </w:tc>
      </w:tr>
      <w:tr w:rsidR="00870ED9" w:rsidRPr="00297FDE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297FDE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FDE"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297FDE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FDE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 w:rsidRPr="00297FD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 w:rsidRPr="00297FD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97FDE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297FDE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297FDE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FDE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297FDE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FDE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297FDE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297FDE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FDE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297FDE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FDE">
              <w:rPr>
                <w:rFonts w:ascii="Calibri" w:eastAsia="Times New Roman" w:hAnsi="Calibri" w:cs="Times New Roman"/>
                <w:color w:val="000000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12F63B7C" w:rsidR="00870ED9" w:rsidRPr="00E9662C" w:rsidRDefault="00297FDE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7FDE">
              <w:rPr>
                <w:rFonts w:ascii="Calibri" w:eastAsia="Times New Roman" w:hAnsi="Calibri" w:cs="Times New Roman"/>
                <w:color w:val="000000"/>
              </w:rPr>
              <w:t xml:space="preserve">1% sodium hypochlorite, 70 % ethanol, 0.5% glutaraldehyde, </w:t>
            </w:r>
            <w:proofErr w:type="spellStart"/>
            <w:r w:rsidRPr="00297FDE">
              <w:rPr>
                <w:rFonts w:ascii="Calibri" w:eastAsia="Times New Roman" w:hAnsi="Calibri" w:cs="Times New Roman"/>
                <w:color w:val="000000"/>
              </w:rPr>
              <w:t>iodines</w:t>
            </w:r>
            <w:proofErr w:type="spellEnd"/>
            <w:r w:rsidRPr="00297FDE">
              <w:rPr>
                <w:rFonts w:ascii="Calibri" w:eastAsia="Times New Roman" w:hAnsi="Calibri" w:cs="Times New Roman"/>
                <w:color w:val="000000"/>
              </w:rPr>
              <w:t>, and formaldehyde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49E1AF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0A059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297FDE">
              <w:rPr>
                <w:rFonts w:ascii="Calibri" w:eastAsia="Times New Roman" w:hAnsi="Calibri" w:cs="Times New Roman"/>
                <w:color w:val="000000"/>
              </w:rPr>
              <w:t>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3D66E464" w:rsidR="00870ED9" w:rsidRPr="00E9662C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9A">
              <w:rPr>
                <w:rFonts w:ascii="Calibri" w:eastAsia="Times New Roman" w:hAnsi="Calibri" w:cs="Times New Roman"/>
                <w:color w:val="000000"/>
              </w:rPr>
              <w:t xml:space="preserve">Can survive </w:t>
            </w:r>
            <w:r w:rsidR="00297FDE" w:rsidRPr="00297FDE">
              <w:rPr>
                <w:rFonts w:ascii="Calibri" w:eastAsia="Times New Roman" w:hAnsi="Calibri" w:cs="Times New Roman"/>
                <w:color w:val="000000"/>
              </w:rPr>
              <w:t>on surfaces for 2-3 hours under humid conditions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297FDE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297FDE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297FDE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297FDE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297FDE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FDE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297FDE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297FDE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297FDE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297FDE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297FDE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FDE"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297FDE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297FDE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Pr="00297FDE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0A059A" w:rsidRPr="00297FDE" w14:paraId="276EA73D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1623" w14:textId="6F42F826" w:rsidR="000A059A" w:rsidRPr="00297FDE" w:rsidRDefault="000A059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7FDE"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FAC2" w14:textId="4352D162" w:rsidR="000A059A" w:rsidRPr="00297FDE" w:rsidRDefault="00297FD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" w:history="1">
              <w:r w:rsidRPr="00297FDE">
                <w:rPr>
                  <w:rStyle w:val="Hyperlink"/>
                  <w:rFonts w:ascii="Calibri" w:eastAsia="Times New Roman" w:hAnsi="Calibri" w:cs="Times New Roman"/>
                </w:rPr>
                <w:t>https://www.canada.ca/en/public-health/services/laboratory-biosafety-biosecurity/pathogen-safety-data-sheets-risk-assessment/chlamydia-trachomatis.html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p w14:paraId="750083E1" w14:textId="77777777" w:rsidR="00297FDE" w:rsidRDefault="00297FDE" w:rsidP="00A87A27">
      <w:pPr>
        <w:pStyle w:val="NoSpacing"/>
      </w:pPr>
    </w:p>
    <w:p w14:paraId="66151DD9" w14:textId="77777777" w:rsidR="00297FDE" w:rsidRDefault="00297FDE" w:rsidP="00A87A27">
      <w:pPr>
        <w:pStyle w:val="NoSpacing"/>
      </w:pPr>
    </w:p>
    <w:p w14:paraId="1B8BE9DE" w14:textId="77777777" w:rsidR="00297FDE" w:rsidRDefault="00297FDE" w:rsidP="00A87A27">
      <w:pPr>
        <w:pStyle w:val="NoSpacing"/>
      </w:pPr>
    </w:p>
    <w:p w14:paraId="12C0EBCA" w14:textId="77777777" w:rsidR="00297FDE" w:rsidRDefault="00297FDE" w:rsidP="00A87A27">
      <w:pPr>
        <w:pStyle w:val="NoSpacing"/>
      </w:pPr>
    </w:p>
    <w:p w14:paraId="0925A2CE" w14:textId="77777777" w:rsidR="00297FDE" w:rsidRDefault="00297FDE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F85466A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052A85">
      <w:rPr>
        <w:rFonts w:ascii="Calibri" w:hAnsi="Calibri" w:cs="Calibri"/>
        <w:color w:val="000000" w:themeColor="text1"/>
        <w:sz w:val="28"/>
        <w:szCs w:val="28"/>
      </w:rPr>
      <w:t>Chlamydia trachomati</w:t>
    </w:r>
    <w:r w:rsidR="00D34970">
      <w:rPr>
        <w:rFonts w:ascii="Calibri" w:hAnsi="Calibri" w:cs="Calibri"/>
        <w:color w:val="000000" w:themeColor="text1"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2A85"/>
    <w:rsid w:val="0005422D"/>
    <w:rsid w:val="0007249A"/>
    <w:rsid w:val="000A059A"/>
    <w:rsid w:val="0014248E"/>
    <w:rsid w:val="001827CF"/>
    <w:rsid w:val="001845EA"/>
    <w:rsid w:val="0018540D"/>
    <w:rsid w:val="00216F34"/>
    <w:rsid w:val="00230B6C"/>
    <w:rsid w:val="002579B8"/>
    <w:rsid w:val="00297FDE"/>
    <w:rsid w:val="002C560B"/>
    <w:rsid w:val="00363735"/>
    <w:rsid w:val="003667F2"/>
    <w:rsid w:val="00394D61"/>
    <w:rsid w:val="00407585"/>
    <w:rsid w:val="004868CE"/>
    <w:rsid w:val="00486F78"/>
    <w:rsid w:val="00567EFE"/>
    <w:rsid w:val="00597370"/>
    <w:rsid w:val="005A619B"/>
    <w:rsid w:val="005B63BC"/>
    <w:rsid w:val="0067545B"/>
    <w:rsid w:val="006E6036"/>
    <w:rsid w:val="007547EF"/>
    <w:rsid w:val="007551ED"/>
    <w:rsid w:val="00772B97"/>
    <w:rsid w:val="007A64FD"/>
    <w:rsid w:val="007E6885"/>
    <w:rsid w:val="00830E31"/>
    <w:rsid w:val="00870ED9"/>
    <w:rsid w:val="008E3BA8"/>
    <w:rsid w:val="00923778"/>
    <w:rsid w:val="009404AE"/>
    <w:rsid w:val="00987B77"/>
    <w:rsid w:val="009B662A"/>
    <w:rsid w:val="009D3928"/>
    <w:rsid w:val="00A155B3"/>
    <w:rsid w:val="00A32FEA"/>
    <w:rsid w:val="00A826EF"/>
    <w:rsid w:val="00A856C8"/>
    <w:rsid w:val="00A87A27"/>
    <w:rsid w:val="00AB4ECD"/>
    <w:rsid w:val="00B15DB5"/>
    <w:rsid w:val="00B32B23"/>
    <w:rsid w:val="00BF7A9C"/>
    <w:rsid w:val="00C0464B"/>
    <w:rsid w:val="00C14380"/>
    <w:rsid w:val="00C26070"/>
    <w:rsid w:val="00C513D2"/>
    <w:rsid w:val="00CA74F5"/>
    <w:rsid w:val="00D30E6E"/>
    <w:rsid w:val="00D34970"/>
    <w:rsid w:val="00D81AD8"/>
    <w:rsid w:val="00D91FAF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chlamydia-trachomati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2025-05-06T15:59:00Z</dcterms:created>
  <dcterms:modified xsi:type="dcterms:W3CDTF">2025-05-06T17:00:00Z</dcterms:modified>
</cp:coreProperties>
</file>